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AE74A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D6511" w:rsidRPr="002D6511">
              <w:rPr>
                <w:rFonts w:ascii="Arial" w:hAnsi="Arial" w:cs="Arial"/>
              </w:rPr>
              <w:t xml:space="preserve">epairs to </w:t>
            </w:r>
            <w:r w:rsidRPr="00AE74A5">
              <w:rPr>
                <w:rFonts w:ascii="Arial" w:hAnsi="Arial" w:cs="Arial"/>
              </w:rPr>
              <w:t>Caroline Street to Angel Meadow</w:t>
            </w:r>
            <w:r>
              <w:rPr>
                <w:rFonts w:ascii="Arial" w:hAnsi="Arial" w:cs="Arial"/>
              </w:rPr>
              <w:t xml:space="preserve"> Bridge</w:t>
            </w:r>
            <w:r w:rsidR="002D6511" w:rsidRPr="002D6511">
              <w:rPr>
                <w:rFonts w:ascii="Arial" w:hAnsi="Arial" w:cs="Arial"/>
              </w:rPr>
              <w:t>, Oxford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AE74A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A2056B" w:rsidRDefault="00A2056B" w:rsidP="00A2056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All executive functions except the ones in Part 4.5 and </w:t>
            </w:r>
            <w:r w:rsidRPr="0070758B">
              <w:rPr>
                <w:rFonts w:ascii="Arial" w:hAnsi="Arial" w:cs="Arial"/>
                <w:bCs/>
              </w:rPr>
              <w:t>4.7</w:t>
            </w:r>
            <w:r>
              <w:rPr>
                <w:rFonts w:ascii="Arial" w:hAnsi="Arial" w:cs="Arial"/>
              </w:rPr>
              <w:t xml:space="preserve"> are delegated to the officers in the senior management structure (Council Constitution).</w:t>
            </w:r>
          </w:p>
          <w:p w:rsidR="009547FD" w:rsidRPr="00E20A54" w:rsidRDefault="009547FD" w:rsidP="00A2056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6247C4" w:rsidRDefault="003748AB" w:rsidP="00954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was made </w:t>
            </w:r>
            <w:r w:rsidR="009547FD">
              <w:rPr>
                <w:rFonts w:ascii="Arial" w:hAnsi="Arial" w:cs="Arial"/>
              </w:rPr>
              <w:t xml:space="preserve">to approve </w:t>
            </w:r>
            <w:r w:rsidR="00AE74A5">
              <w:rPr>
                <w:rFonts w:ascii="Arial" w:hAnsi="Arial" w:cs="Arial"/>
              </w:rPr>
              <w:t xml:space="preserve">the expenditure of </w:t>
            </w:r>
            <w:r w:rsidR="00AE74A5" w:rsidRPr="007171DD">
              <w:rPr>
                <w:rFonts w:ascii="Arial" w:hAnsi="Arial" w:cs="Arial"/>
                <w:b/>
              </w:rPr>
              <w:t>£10,779.38</w:t>
            </w:r>
            <w:r w:rsidR="00BD34A2">
              <w:rPr>
                <w:rFonts w:ascii="Arial" w:hAnsi="Arial" w:cs="Arial"/>
              </w:rPr>
              <w:t xml:space="preserve"> for the repairs to the </w:t>
            </w:r>
            <w:r w:rsidR="00AE74A5">
              <w:rPr>
                <w:rFonts w:ascii="Arial" w:hAnsi="Arial" w:cs="Arial"/>
              </w:rPr>
              <w:t>handrails on the Caroline Street to Angel Meadow Bridge, Oxford.</w:t>
            </w:r>
          </w:p>
          <w:p w:rsidR="007171DD" w:rsidRDefault="007171DD" w:rsidP="00954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paid for from BN44 Corporate Property Maintenance Programme.</w:t>
            </w:r>
          </w:p>
          <w:p w:rsidR="00BD34A2" w:rsidRDefault="00BD34A2" w:rsidP="009547FD">
            <w:pPr>
              <w:rPr>
                <w:rFonts w:ascii="Arial" w:hAnsi="Arial" w:cs="Arial"/>
              </w:rPr>
            </w:pPr>
          </w:p>
          <w:p w:rsidR="00BD34A2" w:rsidRPr="00A96C08" w:rsidRDefault="00BD34A2" w:rsidP="009547FD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7171DD" w:rsidRPr="007171DD" w:rsidRDefault="007171DD" w:rsidP="007171DD">
            <w:pPr>
              <w:rPr>
                <w:rFonts w:ascii="Arial" w:hAnsi="Arial" w:cs="Arial"/>
              </w:rPr>
            </w:pPr>
            <w:r w:rsidRPr="007171DD">
              <w:rPr>
                <w:rFonts w:ascii="Arial" w:hAnsi="Arial" w:cs="Arial"/>
              </w:rPr>
              <w:t>14 rotten timber posts will be removed and replaced with air dried oak treated posts.</w:t>
            </w:r>
          </w:p>
          <w:p w:rsidR="00373F5D" w:rsidRPr="00A96C08" w:rsidRDefault="00373F5D" w:rsidP="00CB5E4F">
            <w:pPr>
              <w:rPr>
                <w:rFonts w:ascii="Arial" w:hAnsi="Arial" w:cs="Arial"/>
              </w:rPr>
            </w:pP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Default="007171D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timber posts that form the handrails to the Caroline Street to Angel Meadow Bridge, Oxford have become rotten and pose a significant Health and Safety risk.</w:t>
            </w:r>
          </w:p>
          <w:p w:rsidR="007171DD" w:rsidRPr="00A96C08" w:rsidRDefault="007171D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fencing has been erected to make the bridge safe until it can be repaired.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Default="00230B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  <w:p w:rsidR="00693A8E" w:rsidRPr="00A96C08" w:rsidRDefault="00693A8E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7171DD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repair to the handrails is the most economical solution and preserves the character of the bridge.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693A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036ACD" w:rsidRPr="00A96C08" w:rsidRDefault="00693A8E" w:rsidP="00693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 is under </w:t>
            </w:r>
            <w:r w:rsidR="007E6531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500,000 and does not concern 2 or more wards</w:t>
            </w:r>
            <w:r w:rsidR="004011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therefore it is considered </w:t>
            </w:r>
            <w:r w:rsidR="00036AC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t</w:t>
            </w:r>
            <w:r w:rsidR="00036ACD">
              <w:rPr>
                <w:rFonts w:ascii="Arial" w:hAnsi="Arial" w:cs="Arial"/>
              </w:rPr>
              <w:t xml:space="preserve"> key</w:t>
            </w:r>
            <w:r>
              <w:rPr>
                <w:rFonts w:ascii="Arial" w:hAnsi="Arial" w:cs="Arial"/>
              </w:rPr>
              <w:t>.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693A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 xml:space="preserve">Please record any declared conflict of interest by </w:t>
            </w:r>
            <w:r w:rsidR="008E4629">
              <w:rPr>
                <w:rFonts w:ascii="Arial" w:hAnsi="Arial" w:cs="Arial"/>
              </w:rPr>
              <w:lastRenderedPageBreak/>
              <w:t>any Cabinet Member consulted on the decision which relates to the decision.</w:t>
            </w:r>
          </w:p>
        </w:tc>
        <w:tc>
          <w:tcPr>
            <w:tcW w:w="4962" w:type="dxa"/>
          </w:tcPr>
          <w:p w:rsidR="00036ACD" w:rsidRDefault="00693A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conflict of Interest.</w:t>
            </w:r>
          </w:p>
          <w:p w:rsidR="00036ACD" w:rsidRPr="00A96C08" w:rsidRDefault="00036ACD" w:rsidP="008A22C6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7171DD" w:rsidP="00AC589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 19/04</w:t>
            </w:r>
            <w:r w:rsidR="004011D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4962" w:type="dxa"/>
          </w:tcPr>
          <w:p w:rsidR="004A049B" w:rsidRPr="00A96C08" w:rsidRDefault="00693A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Axford – Senior Engineer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Pr="00A96C08" w:rsidRDefault="00693A8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</w:tc>
        <w:tc>
          <w:tcPr>
            <w:tcW w:w="1984" w:type="dxa"/>
            <w:vAlign w:val="center"/>
          </w:tcPr>
          <w:p w:rsidR="00DD4885" w:rsidRPr="00A96C08" w:rsidRDefault="007171DD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19/04/2021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lastRenderedPageBreak/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 xml:space="preserve">under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</w:t>
      </w:r>
      <w:r w:rsidR="00834D72">
        <w:rPr>
          <w:rFonts w:ascii="Arial" w:hAnsi="Arial" w:cs="Arial"/>
        </w:rPr>
        <w:lastRenderedPageBreak/>
        <w:t>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36ACD"/>
    <w:rsid w:val="000445D4"/>
    <w:rsid w:val="0005774E"/>
    <w:rsid w:val="0008133A"/>
    <w:rsid w:val="000B4310"/>
    <w:rsid w:val="000F4239"/>
    <w:rsid w:val="00230B8E"/>
    <w:rsid w:val="00231385"/>
    <w:rsid w:val="002611EB"/>
    <w:rsid w:val="00263039"/>
    <w:rsid w:val="002915FC"/>
    <w:rsid w:val="002A07C9"/>
    <w:rsid w:val="002B53D4"/>
    <w:rsid w:val="002D6511"/>
    <w:rsid w:val="002E61DD"/>
    <w:rsid w:val="00335A9B"/>
    <w:rsid w:val="003505E0"/>
    <w:rsid w:val="003547CD"/>
    <w:rsid w:val="00373F5D"/>
    <w:rsid w:val="003748AB"/>
    <w:rsid w:val="003B1236"/>
    <w:rsid w:val="004000D7"/>
    <w:rsid w:val="004011D1"/>
    <w:rsid w:val="00405321"/>
    <w:rsid w:val="00424A92"/>
    <w:rsid w:val="004A049B"/>
    <w:rsid w:val="004B1944"/>
    <w:rsid w:val="00504E43"/>
    <w:rsid w:val="00530F2D"/>
    <w:rsid w:val="00532DF2"/>
    <w:rsid w:val="005C6416"/>
    <w:rsid w:val="005E37E4"/>
    <w:rsid w:val="00616F3F"/>
    <w:rsid w:val="006247C4"/>
    <w:rsid w:val="00693A8E"/>
    <w:rsid w:val="006F6326"/>
    <w:rsid w:val="006F6731"/>
    <w:rsid w:val="007171DD"/>
    <w:rsid w:val="007908F4"/>
    <w:rsid w:val="007D270E"/>
    <w:rsid w:val="007E6531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547FD"/>
    <w:rsid w:val="00986C99"/>
    <w:rsid w:val="009F048F"/>
    <w:rsid w:val="009F6401"/>
    <w:rsid w:val="00A12928"/>
    <w:rsid w:val="00A2056B"/>
    <w:rsid w:val="00A96C08"/>
    <w:rsid w:val="00AC5899"/>
    <w:rsid w:val="00AE74A5"/>
    <w:rsid w:val="00B15340"/>
    <w:rsid w:val="00B87695"/>
    <w:rsid w:val="00B928EF"/>
    <w:rsid w:val="00BD34A2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64CC-3ABE-4A8C-A18D-99DFFDFC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29960F7A</Template>
  <TotalTime>21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4</cp:revision>
  <cp:lastPrinted>2015-07-27T09:35:00Z</cp:lastPrinted>
  <dcterms:created xsi:type="dcterms:W3CDTF">2021-04-19T12:23:00Z</dcterms:created>
  <dcterms:modified xsi:type="dcterms:W3CDTF">2021-04-26T14:01:00Z</dcterms:modified>
</cp:coreProperties>
</file>